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D04EB5" w:rsidP="0021655B">
      <w:pPr>
        <w:pStyle w:val="1"/>
        <w:spacing w:before="67"/>
        <w:ind w:left="987"/>
        <w:rPr>
          <w:b w:val="0"/>
        </w:rPr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на ПХВ </w:t>
      </w:r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Областной врачебно-физкультурный диспансер» </w:t>
      </w:r>
      <w:proofErr w:type="spell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21655B"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ГУ«Управление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t xml:space="preserve"> </w:t>
      </w:r>
      <w:proofErr w:type="spellStart"/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t xml:space="preserve"> </w:t>
      </w: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C42A86">
        <w:rPr>
          <w:b/>
          <w:sz w:val="28"/>
        </w:rPr>
        <w:t>25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Default="00D04EB5">
      <w:pPr>
        <w:ind w:left="226" w:right="825"/>
        <w:jc w:val="both"/>
        <w:rPr>
          <w:sz w:val="28"/>
        </w:rPr>
      </w:pP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>
        <w:rPr>
          <w:sz w:val="28"/>
        </w:rPr>
        <w:t xml:space="preserve"> </w:t>
      </w:r>
      <w:r w:rsidR="0021655B"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ГКП</w:t>
      </w:r>
      <w:r w:rsidR="0021655B">
        <w:rPr>
          <w:sz w:val="28"/>
        </w:rPr>
        <w:t xml:space="preserve"> на ПХВ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области»,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область,</w:t>
      </w:r>
      <w:r>
        <w:rPr>
          <w:sz w:val="28"/>
        </w:rPr>
        <w:t xml:space="preserve"> 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>
        <w:rPr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spacing w:val="-11"/>
          <w:sz w:val="28"/>
        </w:rPr>
        <w:t xml:space="preserve"> </w:t>
      </w:r>
      <w:r w:rsidRPr="00D04EB5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8"/>
        </w:rPr>
      </w:pP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>
        <w:rPr>
          <w:i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>
        <w:rPr>
          <w:i/>
          <w:spacing w:val="-8"/>
          <w:sz w:val="28"/>
        </w:rPr>
        <w:t xml:space="preserve"> </w:t>
      </w:r>
      <w:r w:rsidRPr="00D04EB5">
        <w:rPr>
          <w:i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tbl>
      <w:tblPr>
        <w:tblpPr w:leftFromText="180" w:rightFromText="180" w:vertAnchor="text" w:horzAnchor="margin" w:tblpY="246"/>
        <w:tblW w:w="10757" w:type="dxa"/>
        <w:tblLayout w:type="fixed"/>
        <w:tblLook w:val="04A0" w:firstRow="1" w:lastRow="0" w:firstColumn="1" w:lastColumn="0" w:noHBand="0" w:noVBand="1"/>
      </w:tblPr>
      <w:tblGrid>
        <w:gridCol w:w="623"/>
        <w:gridCol w:w="3454"/>
        <w:gridCol w:w="993"/>
        <w:gridCol w:w="567"/>
        <w:gridCol w:w="1275"/>
        <w:gridCol w:w="993"/>
        <w:gridCol w:w="2852"/>
      </w:tblGrid>
      <w:tr w:rsidR="0021655B" w:rsidRPr="0021655B" w:rsidTr="00EB1032">
        <w:trPr>
          <w:trHeight w:val="79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Торговое название, дозировка и форма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Общее кол-во (</w:t>
            </w: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обьем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Ед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>.и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>зм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66408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Отпускная цена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тенге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EB103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Сумма</w:t>
            </w:r>
            <w:r w:rsidR="0066408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1655B">
              <w:rPr>
                <w:b/>
                <w:bCs/>
                <w:sz w:val="20"/>
                <w:szCs w:val="20"/>
                <w:lang w:bidi="ar-SA"/>
              </w:rPr>
              <w:t>тенге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B" w:rsidRPr="0021655B" w:rsidRDefault="0066408C" w:rsidP="0021655B">
            <w:pPr>
              <w:rPr>
                <w:sz w:val="20"/>
                <w:szCs w:val="20"/>
                <w:lang w:bidi="ar-SA"/>
              </w:rPr>
            </w:pP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Место</w:t>
            </w:r>
            <w:r>
              <w:rPr>
                <w:b/>
              </w:rPr>
              <w:t xml:space="preserve"> </w:t>
            </w: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поставки</w:t>
            </w:r>
          </w:p>
        </w:tc>
      </w:tr>
      <w:tr w:rsidR="0021655B" w:rsidRPr="0021655B" w:rsidTr="00EB1032">
        <w:trPr>
          <w:trHeight w:val="32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C42A86" w:rsidRDefault="0021655B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B" w:rsidRPr="0021655B" w:rsidRDefault="00F7340D" w:rsidP="0021655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</w:rPr>
              <w:t>Эластичный бинт</w:t>
            </w:r>
            <w:r w:rsidR="00EB1032">
              <w:rPr>
                <w:sz w:val="20"/>
                <w:szCs w:val="20"/>
              </w:rPr>
              <w:t xml:space="preserve"> (3,5*80)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5B" w:rsidRPr="0021655B" w:rsidRDefault="00AE2F6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5B" w:rsidRPr="0021655B" w:rsidRDefault="006D00CB" w:rsidP="0021655B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5B" w:rsidRPr="0021655B" w:rsidRDefault="00EB1032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1020</w:t>
            </w:r>
            <w:r w:rsidR="00AE2F60">
              <w:rPr>
                <w:sz w:val="20"/>
                <w:szCs w:val="20"/>
                <w:lang w:bidi="ar-SA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55B" w:rsidRPr="0021655B" w:rsidRDefault="00EB1032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10200</w:t>
            </w:r>
            <w:r w:rsidR="009A5FC1">
              <w:rPr>
                <w:sz w:val="20"/>
                <w:szCs w:val="20"/>
                <w:lang w:bidi="ar-SA"/>
              </w:rPr>
              <w:t>,0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B" w:rsidRPr="00D04EB5" w:rsidRDefault="0066408C" w:rsidP="0021655B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7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66408C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FF312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  <w:lang w:bidi="ar-SA"/>
              </w:rPr>
              <w:t xml:space="preserve">Адреналин </w:t>
            </w:r>
            <w:proofErr w:type="gramStart"/>
            <w:r w:rsidRPr="00F7340D">
              <w:rPr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F7340D">
              <w:rPr>
                <w:sz w:val="20"/>
                <w:szCs w:val="20"/>
                <w:lang w:bidi="ar-SA"/>
              </w:rPr>
              <w:t>амп</w:t>
            </w:r>
            <w:proofErr w:type="spellEnd"/>
            <w:proofErr w:type="gramEnd"/>
            <w:r w:rsidRPr="00F7340D">
              <w:rPr>
                <w:sz w:val="20"/>
                <w:szCs w:val="20"/>
                <w:lang w:bidi="ar-S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7340D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AE2F60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EB1032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985</w:t>
            </w:r>
            <w:r w:rsidR="00AE2F60">
              <w:rPr>
                <w:sz w:val="20"/>
                <w:szCs w:val="20"/>
                <w:lang w:bidi="ar-SA"/>
              </w:rPr>
              <w:t>,</w:t>
            </w:r>
            <w:r>
              <w:rPr>
                <w:sz w:val="20"/>
                <w:szCs w:val="20"/>
                <w:lang w:bidi="ar-SA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EB1032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2955,00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C42A86">
        <w:trPr>
          <w:trHeight w:val="262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C42A86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C42A8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sz w:val="20"/>
                <w:szCs w:val="20"/>
                <w:lang w:bidi="ar-SA"/>
              </w:rPr>
              <w:t>Трамадол</w:t>
            </w:r>
            <w:proofErr w:type="spellEnd"/>
            <w:r w:rsidRPr="00F7340D">
              <w:rPr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F7340D">
              <w:rPr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F7340D">
              <w:rPr>
                <w:sz w:val="20"/>
                <w:szCs w:val="20"/>
                <w:lang w:bidi="ar-SA"/>
              </w:rPr>
              <w:t>амп</w:t>
            </w:r>
            <w:proofErr w:type="spellEnd"/>
            <w:proofErr w:type="gramEnd"/>
            <w:r w:rsidR="00EB1032">
              <w:rPr>
                <w:sz w:val="20"/>
                <w:szCs w:val="20"/>
                <w:lang w:bidi="ar-S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08C" w:rsidRPr="0021655B" w:rsidRDefault="00C42A86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08C" w:rsidRPr="0021655B" w:rsidRDefault="00C42A86" w:rsidP="00C42A86">
            <w:pPr>
              <w:widowControl/>
              <w:autoSpaceDE/>
              <w:autoSpaceDN/>
              <w:jc w:val="right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408C" w:rsidRPr="0021655B" w:rsidRDefault="00C42A86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1032" w:rsidRPr="0021655B" w:rsidRDefault="00EB1032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1845,00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C42A86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7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66408C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9F2213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  <w:lang w:bidi="ar-SA"/>
              </w:rPr>
              <w:t>Шина Шанца</w:t>
            </w:r>
            <w:r w:rsidR="009F2213">
              <w:rPr>
                <w:sz w:val="20"/>
                <w:szCs w:val="20"/>
                <w:lang w:bidi="ar-SA"/>
              </w:rPr>
              <w:t xml:space="preserve"> для взрослых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6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66408C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6D00CB" w:rsidRDefault="00F7340D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sz w:val="20"/>
                <w:szCs w:val="20"/>
                <w:lang w:bidi="ar-SA"/>
              </w:rPr>
              <w:t>Кинезео</w:t>
            </w:r>
            <w:proofErr w:type="spellEnd"/>
            <w:r w:rsidRPr="00F7340D">
              <w:rPr>
                <w:sz w:val="20"/>
                <w:szCs w:val="20"/>
                <w:lang w:bidi="ar-SA"/>
              </w:rPr>
              <w:t xml:space="preserve"> тейп, </w:t>
            </w:r>
            <w:proofErr w:type="spellStart"/>
            <w:r w:rsidRPr="00F7340D">
              <w:rPr>
                <w:sz w:val="20"/>
                <w:szCs w:val="20"/>
                <w:lang w:bidi="ar-SA"/>
              </w:rPr>
              <w:t>подтейпник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15000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7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66408C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0C6A6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sz w:val="20"/>
                <w:szCs w:val="20"/>
                <w:lang w:bidi="ar-SA"/>
              </w:rPr>
              <w:t>Термосумка</w:t>
            </w:r>
            <w:proofErr w:type="spellEnd"/>
            <w:r w:rsidRPr="00F7340D">
              <w:rPr>
                <w:sz w:val="20"/>
                <w:szCs w:val="20"/>
                <w:lang w:bidi="ar-SA"/>
              </w:rPr>
              <w:t>, холод</w:t>
            </w:r>
            <w:r w:rsidR="000C6A64">
              <w:rPr>
                <w:sz w:val="20"/>
                <w:szCs w:val="20"/>
                <w:lang w:bidi="ar-SA"/>
              </w:rPr>
              <w:t xml:space="preserve"> </w:t>
            </w:r>
            <w:r w:rsidR="0073383F" w:rsidRPr="0073383F">
              <w:rPr>
                <w:sz w:val="20"/>
                <w:szCs w:val="20"/>
                <w:lang w:bidi="ar-SA"/>
              </w:rPr>
              <w:t>Вместимость: 14л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0C6A64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18000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76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66408C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FF312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sz w:val="20"/>
                <w:szCs w:val="20"/>
                <w:lang w:bidi="ar-SA"/>
              </w:rPr>
              <w:t>Тепловизор</w:t>
            </w:r>
            <w:proofErr w:type="spellEnd"/>
            <w:r w:rsidRPr="00F7340D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7340D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0C6A64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</w:t>
            </w:r>
            <w:r w:rsidR="00AE2F60">
              <w:rPr>
                <w:sz w:val="20"/>
                <w:szCs w:val="20"/>
                <w:lang w:bidi="ar-SA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7500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37500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  <w:lang w:bidi="ar-SA"/>
              </w:rPr>
              <w:t>Градусник - 10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7340D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6450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8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FF312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sz w:val="20"/>
                <w:szCs w:val="20"/>
                <w:lang w:bidi="ar-SA"/>
              </w:rPr>
              <w:t>Языкодержатель</w:t>
            </w:r>
            <w:proofErr w:type="spellEnd"/>
            <w:r w:rsidRPr="00F7340D">
              <w:rPr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7340D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644EE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9F221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27000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6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FF312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  <w:lang w:bidi="ar-SA"/>
              </w:rPr>
              <w:t xml:space="preserve">Вата 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AC00A3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5</w:t>
            </w:r>
            <w:r w:rsidR="00F7340D">
              <w:rPr>
                <w:sz w:val="20"/>
                <w:szCs w:val="2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6250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69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9F2213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9F2213">
              <w:rPr>
                <w:sz w:val="20"/>
                <w:szCs w:val="20"/>
                <w:lang w:bidi="ar-SA"/>
              </w:rPr>
              <w:t xml:space="preserve">Аккумулятор холода </w:t>
            </w:r>
            <w:proofErr w:type="spellStart"/>
            <w:r w:rsidRPr="009F2213">
              <w:rPr>
                <w:sz w:val="20"/>
                <w:szCs w:val="20"/>
                <w:lang w:bidi="ar-SA"/>
              </w:rPr>
              <w:t>гелевый</w:t>
            </w:r>
            <w:proofErr w:type="spellEnd"/>
            <w:r w:rsidRPr="009F2213">
              <w:rPr>
                <w:sz w:val="20"/>
                <w:szCs w:val="20"/>
                <w:lang w:bidi="ar-SA"/>
              </w:rPr>
              <w:t xml:space="preserve"> 800 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73383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41AA5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73383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73383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12000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63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21655B" w:rsidRDefault="00F7340D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  <w:lang w:bidi="ar-SA"/>
              </w:rPr>
              <w:t>Лейкопластырь на тканевой основе – 100шт</w:t>
            </w:r>
            <w:r w:rsidR="00FF312F">
              <w:rPr>
                <w:sz w:val="20"/>
                <w:szCs w:val="20"/>
                <w:lang w:bidi="ar-SA"/>
              </w:rPr>
              <w:t xml:space="preserve"> (2,5*5)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7340D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AC00A3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</w:t>
            </w:r>
            <w:r w:rsidR="00AC00A3">
              <w:rPr>
                <w:sz w:val="20"/>
                <w:szCs w:val="20"/>
                <w:lang w:bidi="ar-SA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25</w:t>
            </w:r>
            <w:r w:rsidR="00317A69">
              <w:rPr>
                <w:sz w:val="20"/>
                <w:szCs w:val="20"/>
                <w:lang w:bidi="ar-SA"/>
              </w:rPr>
              <w:t>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66408C" w:rsidRPr="0021655B" w:rsidTr="00EB1032">
        <w:trPr>
          <w:trHeight w:val="28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08C" w:rsidRPr="00C42A86" w:rsidRDefault="0066408C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</w:t>
            </w:r>
            <w:r w:rsidR="00994B4E" w:rsidRPr="00C42A86">
              <w:rPr>
                <w:b/>
                <w:bCs/>
                <w:sz w:val="20"/>
                <w:szCs w:val="20"/>
                <w:lang w:bidi="ar-SA"/>
              </w:rPr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2F" w:rsidRPr="00F41AA5" w:rsidRDefault="00F7340D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sz w:val="20"/>
                <w:szCs w:val="20"/>
                <w:lang w:bidi="ar-SA"/>
              </w:rPr>
              <w:t>Ношпа</w:t>
            </w:r>
            <w:proofErr w:type="spellEnd"/>
            <w:r w:rsidRPr="00F7340D">
              <w:rPr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F7340D">
              <w:rPr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F7340D">
              <w:rPr>
                <w:sz w:val="20"/>
                <w:szCs w:val="20"/>
                <w:lang w:bidi="ar-SA"/>
              </w:rPr>
              <w:t>амп</w:t>
            </w:r>
            <w:proofErr w:type="spellEnd"/>
            <w:proofErr w:type="gramEnd"/>
            <w:r w:rsidR="00E32990">
              <w:rPr>
                <w:sz w:val="20"/>
                <w:szCs w:val="20"/>
                <w:lang w:bidi="ar-SA"/>
              </w:rPr>
              <w:t xml:space="preserve"> №</w:t>
            </w:r>
            <w:r w:rsidR="00FF312F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6408C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FF312F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151</w:t>
            </w:r>
            <w:r w:rsidR="00AC00A3">
              <w:rPr>
                <w:sz w:val="20"/>
                <w:szCs w:val="20"/>
                <w:lang w:bidi="ar-S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08C" w:rsidRPr="0021655B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6040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C" w:rsidRPr="00D04EB5" w:rsidRDefault="0066408C" w:rsidP="0066408C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28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E32990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Pr="00F41AA5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Ношпа</w:t>
            </w:r>
            <w:proofErr w:type="spellEnd"/>
            <w:r>
              <w:rPr>
                <w:sz w:val="20"/>
                <w:szCs w:val="20"/>
                <w:lang w:bidi="ar-SA"/>
              </w:rPr>
              <w:t xml:space="preserve"> в </w:t>
            </w: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таб</w:t>
            </w:r>
            <w:proofErr w:type="spellEnd"/>
            <w:proofErr w:type="gramEnd"/>
            <w:r>
              <w:rPr>
                <w:sz w:val="20"/>
                <w:szCs w:val="20"/>
                <w:lang w:bidi="ar-SA"/>
              </w:rPr>
              <w:t xml:space="preserve"> №</w:t>
            </w:r>
            <w:r>
              <w:rPr>
                <w:sz w:val="20"/>
                <w:szCs w:val="20"/>
                <w:lang w:bidi="ar-SA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2500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Pr="00D04EB5" w:rsidRDefault="00E32990" w:rsidP="00E32990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274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990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Pr="0021655B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  <w:lang w:bidi="ar-SA"/>
              </w:rPr>
              <w:t xml:space="preserve">Папаверин </w:t>
            </w:r>
            <w:proofErr w:type="gramStart"/>
            <w:r w:rsidRPr="00F7340D">
              <w:rPr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F7340D">
              <w:rPr>
                <w:sz w:val="20"/>
                <w:szCs w:val="20"/>
                <w:lang w:bidi="ar-SA"/>
              </w:rPr>
              <w:t>амп</w:t>
            </w:r>
            <w:proofErr w:type="spellEnd"/>
            <w:proofErr w:type="gramEnd"/>
            <w:r w:rsidRPr="00F7340D">
              <w:rPr>
                <w:sz w:val="20"/>
                <w:szCs w:val="20"/>
                <w:lang w:bidi="ar-SA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21655B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810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Pr="00D04EB5" w:rsidRDefault="00E32990" w:rsidP="00E32990">
            <w:pPr>
              <w:rPr>
                <w:sz w:val="20"/>
                <w:szCs w:val="20"/>
                <w:lang w:bidi="ar-SA"/>
              </w:rPr>
            </w:pPr>
            <w:proofErr w:type="spellStart"/>
            <w:r w:rsidRPr="00D04EB5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D04EB5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D04EB5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D04EB5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D04EB5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277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E32990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</w:t>
            </w:r>
            <w:r w:rsidR="00994B4E" w:rsidRPr="00C42A86">
              <w:rPr>
                <w:b/>
                <w:bCs/>
                <w:sz w:val="20"/>
                <w:szCs w:val="20"/>
                <w:lang w:bidi="ar-SA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7340D">
              <w:rPr>
                <w:sz w:val="20"/>
                <w:szCs w:val="20"/>
                <w:lang w:bidi="ar-SA"/>
              </w:rPr>
              <w:t xml:space="preserve">Дибазол </w:t>
            </w:r>
            <w:proofErr w:type="gramStart"/>
            <w:r w:rsidRPr="00F7340D">
              <w:rPr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F7340D">
              <w:rPr>
                <w:sz w:val="20"/>
                <w:szCs w:val="20"/>
                <w:lang w:bidi="ar-SA"/>
              </w:rPr>
              <w:t>амп</w:t>
            </w:r>
            <w:proofErr w:type="spellEnd"/>
            <w:proofErr w:type="gramEnd"/>
            <w:r w:rsidRPr="00F7340D">
              <w:rPr>
                <w:sz w:val="20"/>
                <w:szCs w:val="20"/>
                <w:lang w:bidi="ar-SA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0C6A64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bidi="ar-SA"/>
              </w:rPr>
              <w:t>1500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24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sz w:val="20"/>
                <w:szCs w:val="20"/>
                <w:lang w:bidi="ar-SA"/>
              </w:rPr>
              <w:t>16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sz w:val="20"/>
                <w:szCs w:val="20"/>
                <w:lang w:bidi="ar-SA"/>
              </w:rPr>
              <w:t>Церукал</w:t>
            </w:r>
            <w:proofErr w:type="spellEnd"/>
            <w:r w:rsidRPr="00F7340D">
              <w:rPr>
                <w:sz w:val="20"/>
                <w:szCs w:val="20"/>
                <w:lang w:bidi="ar-SA"/>
              </w:rPr>
              <w:t xml:space="preserve"> в таблетках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E32990" w:rsidP="00E32990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790,0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Default="00E32990" w:rsidP="0067174D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2370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1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17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Бинт 7х14 </w:t>
            </w:r>
            <w:proofErr w:type="spellStart"/>
            <w:r w:rsidRPr="00F7340D">
              <w:rPr>
                <w:bCs/>
                <w:iCs/>
                <w:sz w:val="20"/>
                <w:szCs w:val="20"/>
                <w:lang w:bidi="ar-SA"/>
              </w:rPr>
              <w:t>нест</w:t>
            </w:r>
            <w:proofErr w:type="spellEnd"/>
            <w:r w:rsidRPr="00F7340D">
              <w:rPr>
                <w:bCs/>
                <w:iCs/>
                <w:sz w:val="20"/>
                <w:szCs w:val="20"/>
                <w:lang w:bidi="ar-SA"/>
              </w:rPr>
              <w:t>. – 100шт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 xml:space="preserve">  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E32990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9000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18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644EE3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 xml:space="preserve">Салфетки одноразовые для УЗИ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644EE3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 xml:space="preserve">  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19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875E7" w:rsidRDefault="00E32990" w:rsidP="00644EE3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Перекись 3% - 100,0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4750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E32990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2</w:t>
            </w:r>
            <w:r w:rsidR="00994B4E" w:rsidRPr="00C42A86">
              <w:rPr>
                <w:b/>
                <w:bCs/>
                <w:iCs/>
                <w:sz w:val="20"/>
                <w:szCs w:val="20"/>
                <w:lang w:bidi="ar-SA"/>
              </w:rPr>
              <w:t>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644EE3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bCs/>
                <w:iCs/>
                <w:sz w:val="20"/>
                <w:szCs w:val="20"/>
                <w:lang w:bidi="ar-SA"/>
              </w:rPr>
              <w:t>Викасол</w:t>
            </w:r>
            <w:proofErr w:type="spellEnd"/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 или </w:t>
            </w:r>
            <w:proofErr w:type="spellStart"/>
            <w:r w:rsidRPr="00F7340D">
              <w:rPr>
                <w:bCs/>
                <w:iCs/>
                <w:sz w:val="20"/>
                <w:szCs w:val="20"/>
                <w:lang w:bidi="ar-SA"/>
              </w:rPr>
              <w:t>Дицинон</w:t>
            </w:r>
            <w:proofErr w:type="spellEnd"/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в </w:t>
            </w:r>
            <w:proofErr w:type="spellStart"/>
            <w:r w:rsidRPr="00F7340D">
              <w:rPr>
                <w:bCs/>
                <w:iCs/>
                <w:sz w:val="20"/>
                <w:szCs w:val="20"/>
                <w:lang w:bidi="ar-SA"/>
              </w:rPr>
              <w:t>амп</w:t>
            </w:r>
            <w:proofErr w:type="spellEnd"/>
            <w:proofErr w:type="gramEnd"/>
            <w:r w:rsidRPr="00F7340D">
              <w:rPr>
                <w:bCs/>
                <w:iCs/>
                <w:sz w:val="20"/>
                <w:szCs w:val="20"/>
                <w:lang w:bidi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1760</w:t>
            </w:r>
            <w:r w:rsidR="00E32990">
              <w:rPr>
                <w:bCs/>
                <w:iCs/>
                <w:sz w:val="20"/>
                <w:szCs w:val="20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5280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E32990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2</w:t>
            </w:r>
            <w:r w:rsidR="00994B4E" w:rsidRPr="00C42A86">
              <w:rPr>
                <w:b/>
                <w:bCs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644EE3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 w:rsidRPr="00F7340D">
              <w:rPr>
                <w:bCs/>
                <w:iCs/>
                <w:sz w:val="20"/>
                <w:szCs w:val="20"/>
                <w:lang w:bidi="ar-SA"/>
              </w:rPr>
              <w:t>Ангисепт</w:t>
            </w:r>
            <w:proofErr w:type="spellEnd"/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 в таб.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145</w:t>
            </w:r>
            <w:r w:rsidR="00E32990">
              <w:rPr>
                <w:bCs/>
                <w:iCs/>
                <w:sz w:val="20"/>
                <w:szCs w:val="20"/>
                <w:lang w:bidi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2900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E32990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2</w:t>
            </w:r>
            <w:r w:rsidR="00994B4E" w:rsidRPr="00C42A86">
              <w:rPr>
                <w:b/>
                <w:bCs/>
                <w:iCs/>
                <w:sz w:val="20"/>
                <w:szCs w:val="20"/>
                <w:lang w:bidi="ar-SA"/>
              </w:rPr>
              <w:t>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644EE3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Цитрамон в таб.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9</w:t>
            </w:r>
            <w:r w:rsidR="00E32990">
              <w:rPr>
                <w:bCs/>
                <w:i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E32990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</w:t>
            </w:r>
            <w:r w:rsidR="00644EE3">
              <w:rPr>
                <w:bCs/>
                <w:iCs/>
                <w:sz w:val="20"/>
                <w:szCs w:val="20"/>
                <w:lang w:bidi="ar-SA"/>
              </w:rPr>
              <w:t>8</w:t>
            </w:r>
            <w:r>
              <w:rPr>
                <w:bCs/>
                <w:iCs/>
                <w:sz w:val="20"/>
                <w:szCs w:val="20"/>
                <w:lang w:bidi="ar-SA"/>
              </w:rPr>
              <w:t>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E32990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2</w:t>
            </w:r>
            <w:r w:rsidR="00994B4E" w:rsidRPr="00C42A86">
              <w:rPr>
                <w:b/>
                <w:bCs/>
                <w:iCs/>
                <w:sz w:val="20"/>
                <w:szCs w:val="20"/>
                <w:lang w:bidi="ar-SA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F7340D">
              <w:rPr>
                <w:bCs/>
                <w:iCs/>
                <w:sz w:val="20"/>
                <w:szCs w:val="20"/>
                <w:lang w:bidi="ar-SA"/>
              </w:rPr>
              <w:t xml:space="preserve">Рефлектор </w:t>
            </w:r>
            <w:proofErr w:type="spellStart"/>
            <w:r w:rsidR="00994B4E">
              <w:rPr>
                <w:bCs/>
                <w:iCs/>
                <w:sz w:val="20"/>
                <w:szCs w:val="20"/>
                <w:lang w:bidi="ar-SA"/>
              </w:rPr>
              <w:t>отолоринголога</w:t>
            </w:r>
            <w:proofErr w:type="spellEnd"/>
            <w:r w:rsidR="00994B4E">
              <w:rPr>
                <w:bCs/>
                <w:iCs/>
                <w:sz w:val="20"/>
                <w:szCs w:val="20"/>
                <w:lang w:bidi="ar-SA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644EE3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12000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C42A86" w:rsidRDefault="00994B4E" w:rsidP="00C42A86">
            <w:pPr>
              <w:widowControl/>
              <w:autoSpaceDE/>
              <w:autoSpaceDN/>
              <w:jc w:val="center"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C42A86">
              <w:rPr>
                <w:b/>
                <w:bCs/>
                <w:iCs/>
                <w:sz w:val="20"/>
                <w:szCs w:val="20"/>
                <w:lang w:bidi="ar-SA"/>
              </w:rPr>
              <w:t>24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Default="000676EE" w:rsidP="00E32990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0676EE">
              <w:rPr>
                <w:bCs/>
                <w:iCs/>
                <w:sz w:val="20"/>
                <w:szCs w:val="20"/>
                <w:lang w:bidi="ar-SA"/>
              </w:rPr>
              <w:t xml:space="preserve">Набор для </w:t>
            </w:r>
            <w:proofErr w:type="spellStart"/>
            <w:r w:rsidRPr="000676EE">
              <w:rPr>
                <w:bCs/>
                <w:iCs/>
                <w:sz w:val="20"/>
                <w:szCs w:val="20"/>
                <w:lang w:bidi="ar-SA"/>
              </w:rPr>
              <w:t>микрокапиллярного</w:t>
            </w:r>
            <w:proofErr w:type="spellEnd"/>
            <w:r w:rsidRPr="000676EE">
              <w:rPr>
                <w:bCs/>
                <w:iCs/>
                <w:sz w:val="20"/>
                <w:szCs w:val="20"/>
                <w:lang w:bidi="ar-SA"/>
              </w:rPr>
              <w:t xml:space="preserve"> адаптера гематологических анализаторов серии </w:t>
            </w:r>
            <w:proofErr w:type="spellStart"/>
            <w:r w:rsidRPr="000676EE">
              <w:rPr>
                <w:bCs/>
                <w:iCs/>
                <w:sz w:val="20"/>
                <w:szCs w:val="20"/>
                <w:lang w:bidi="ar-SA"/>
              </w:rPr>
              <w:t>Swelab</w:t>
            </w:r>
            <w:proofErr w:type="spellEnd"/>
            <w:r w:rsidRPr="000676EE">
              <w:rPr>
                <w:bCs/>
                <w:iCs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676EE">
              <w:rPr>
                <w:bCs/>
                <w:iCs/>
                <w:sz w:val="20"/>
                <w:szCs w:val="20"/>
                <w:lang w:bidi="ar-SA"/>
              </w:rPr>
              <w:t>Alfa</w:t>
            </w:r>
            <w:proofErr w:type="spellEnd"/>
          </w:p>
          <w:p w:rsidR="000676EE" w:rsidRPr="005D6155" w:rsidRDefault="000676EE" w:rsidP="00E32990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bidi="ar-SA"/>
              </w:rPr>
            </w:pPr>
            <w:r w:rsidRPr="000676EE">
              <w:rPr>
                <w:bCs/>
                <w:iCs/>
                <w:sz w:val="20"/>
                <w:szCs w:val="20"/>
                <w:lang w:bidi="ar-SA"/>
              </w:rPr>
              <w:lastRenderedPageBreak/>
              <w:t>Содержание набора: микрокапилляры для МК адаптера 10х100штук Сведения о регистрации: наличие регистрационного удостоверения РК (РК-МТ-5№017602)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8910C1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8910C1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5D6155" w:rsidRDefault="00994B4E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83800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5D6155" w:rsidRDefault="00994B4E" w:rsidP="0067174D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83800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Default="00E32990" w:rsidP="00E32990">
            <w:proofErr w:type="spellStart"/>
            <w:r w:rsidRPr="004A3A0B">
              <w:rPr>
                <w:sz w:val="20"/>
                <w:szCs w:val="20"/>
                <w:lang w:bidi="ar-SA"/>
              </w:rPr>
              <w:t>г</w:t>
            </w:r>
            <w:proofErr w:type="gramStart"/>
            <w:r w:rsidRPr="004A3A0B">
              <w:rPr>
                <w:sz w:val="20"/>
                <w:szCs w:val="20"/>
                <w:lang w:bidi="ar-SA"/>
              </w:rPr>
              <w:t>.Т</w:t>
            </w:r>
            <w:proofErr w:type="gramEnd"/>
            <w:r w:rsidRPr="004A3A0B">
              <w:rPr>
                <w:sz w:val="20"/>
                <w:szCs w:val="20"/>
                <w:lang w:bidi="ar-SA"/>
              </w:rPr>
              <w:t>алдыкорган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A3A0B">
              <w:rPr>
                <w:sz w:val="20"/>
                <w:szCs w:val="20"/>
                <w:lang w:bidi="ar-SA"/>
              </w:rPr>
              <w:t>ул.Медеу</w:t>
            </w:r>
            <w:proofErr w:type="spellEnd"/>
            <w:r w:rsidRPr="004A3A0B">
              <w:rPr>
                <w:sz w:val="20"/>
                <w:szCs w:val="20"/>
                <w:lang w:bidi="ar-SA"/>
              </w:rPr>
              <w:t xml:space="preserve"> 3</w:t>
            </w:r>
          </w:p>
        </w:tc>
      </w:tr>
      <w:tr w:rsidR="00E32990" w:rsidRPr="0021655B" w:rsidTr="00EB1032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Pr="00965245" w:rsidRDefault="00E32990" w:rsidP="00E32990">
            <w:pPr>
              <w:widowControl/>
              <w:autoSpaceDE/>
              <w:autoSpaceDN/>
              <w:rPr>
                <w:b/>
                <w:bCs/>
                <w:iCs/>
                <w:sz w:val="20"/>
                <w:szCs w:val="20"/>
                <w:lang w:bidi="ar-SA"/>
              </w:rPr>
            </w:pPr>
            <w:r w:rsidRPr="00965245">
              <w:rPr>
                <w:b/>
                <w:bCs/>
                <w:iCs/>
                <w:sz w:val="20"/>
                <w:szCs w:val="20"/>
                <w:lang w:bidi="ar-SA"/>
              </w:rPr>
              <w:t>ИТОГО</w:t>
            </w:r>
            <w:proofErr w:type="gramStart"/>
            <w:r w:rsidRPr="00965245">
              <w:rPr>
                <w:b/>
                <w:bCs/>
                <w:iCs/>
                <w:sz w:val="20"/>
                <w:szCs w:val="20"/>
                <w:lang w:bidi="ar-SA"/>
              </w:rPr>
              <w:t xml:space="preserve"> :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990" w:rsidRDefault="00E32990" w:rsidP="00E32990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2990" w:rsidRPr="00317A69" w:rsidRDefault="00C42A86" w:rsidP="00E32990">
            <w:pPr>
              <w:widowControl/>
              <w:autoSpaceDE/>
              <w:autoSpaceDN/>
              <w:jc w:val="right"/>
              <w:rPr>
                <w:b/>
                <w:bCs/>
                <w:iCs/>
                <w:sz w:val="20"/>
                <w:szCs w:val="20"/>
                <w:lang w:bidi="ar-SA"/>
              </w:rPr>
            </w:pPr>
            <w:r>
              <w:rPr>
                <w:b/>
                <w:bCs/>
                <w:iCs/>
                <w:sz w:val="20"/>
                <w:szCs w:val="20"/>
                <w:lang w:bidi="ar-SA"/>
              </w:rPr>
              <w:t>283450 тенге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90" w:rsidRPr="005D6155" w:rsidRDefault="00E32990" w:rsidP="00E32990">
            <w:pPr>
              <w:rPr>
                <w:sz w:val="20"/>
                <w:szCs w:val="20"/>
                <w:lang w:bidi="ar-SA"/>
              </w:rPr>
            </w:pPr>
          </w:p>
        </w:tc>
      </w:tr>
    </w:tbl>
    <w:p w:rsidR="00975DFA" w:rsidRDefault="00975DFA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21655B" w:rsidRDefault="0021655B">
      <w:pPr>
        <w:pStyle w:val="a3"/>
        <w:spacing w:before="7"/>
        <w:ind w:left="0"/>
        <w:rPr>
          <w:i/>
          <w:sz w:val="28"/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6155" w:rsidRDefault="005D6155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975DFA" w:rsidRPr="005D6155" w:rsidRDefault="0066408C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</w:rPr>
      </w:pPr>
      <w:r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роки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5D6155">
        <w:rPr>
          <w:i/>
          <w:spacing w:val="-5"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628"/>
        </w:tabs>
        <w:ind w:right="827" w:firstLine="0"/>
        <w:rPr>
          <w:i/>
          <w:sz w:val="24"/>
          <w:szCs w:val="24"/>
        </w:rPr>
      </w:pP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D04EB5">
        <w:rPr>
          <w:i/>
          <w:spacing w:val="-4"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66408C">
      <w:pPr>
        <w:ind w:left="226" w:right="827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ГКП на ПХВ «Областной врачебно-физкультурный диспансер» г.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ГУ «Управление здравоохранения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Алматиснкой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области», Республика Казахстан,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Алматинская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область, 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C42A8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42A86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67174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</w:p>
    <w:p w:rsidR="00975DFA" w:rsidRDefault="00C42A86">
      <w:pPr>
        <w:spacing w:before="1"/>
        <w:ind w:left="226" w:right="1178"/>
        <w:rPr>
          <w:sz w:val="28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03.10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</w:p>
    <w:p w:rsidR="00975DFA" w:rsidRDefault="00D04EB5" w:rsidP="0067174D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D04EB5" w:rsidP="0067174D">
      <w:pPr>
        <w:pStyle w:val="a3"/>
        <w:ind w:right="1178" w:firstLine="360"/>
        <w:jc w:val="both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jc w:val="both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 w:rsidP="0067174D">
      <w:pPr>
        <w:pStyle w:val="a3"/>
        <w:spacing w:before="2"/>
        <w:ind w:right="1366"/>
        <w:jc w:val="both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 w:rsidP="0067174D">
      <w:pPr>
        <w:pStyle w:val="a3"/>
        <w:spacing w:line="274" w:lineRule="exact"/>
        <w:jc w:val="both"/>
      </w:pPr>
      <w:r>
        <w:t>документа, подтверждающего регистрацию, или выпиской из информационного ресурса</w:t>
      </w:r>
    </w:p>
    <w:p w:rsidR="00975DFA" w:rsidRDefault="00D04EB5" w:rsidP="0067174D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 w:rsidP="0067174D">
      <w:pPr>
        <w:pStyle w:val="a3"/>
        <w:ind w:right="856" w:firstLine="360"/>
        <w:jc w:val="both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 w:rsidP="0067174D">
      <w:pPr>
        <w:pStyle w:val="a3"/>
        <w:ind w:right="892" w:firstLine="360"/>
        <w:jc w:val="both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spacing w:before="61"/>
        <w:ind w:right="1925" w:firstLine="360"/>
        <w:jc w:val="both"/>
      </w:pPr>
      <w:r w:rsidRPr="00317A69">
        <w:rPr>
          <w:b/>
          <w:sz w:val="24"/>
        </w:rPr>
        <w:t>лекарственные средства, профилактические (иммунобиологические</w:t>
      </w:r>
      <w:r w:rsidRPr="00317A69"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 w:rsidRPr="00317A69">
        <w:rPr>
          <w:spacing w:val="-30"/>
          <w:sz w:val="24"/>
        </w:rPr>
        <w:t xml:space="preserve"> </w:t>
      </w:r>
      <w:r w:rsidRPr="00317A69">
        <w:rPr>
          <w:sz w:val="24"/>
        </w:rPr>
        <w:t>в</w:t>
      </w:r>
      <w:r w:rsidR="00317A69">
        <w:rPr>
          <w:sz w:val="24"/>
        </w:rPr>
        <w:t xml:space="preserve"> </w:t>
      </w:r>
      <w:r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 w:rsidP="0067174D">
      <w:pPr>
        <w:pStyle w:val="a3"/>
        <w:jc w:val="both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jc w:val="both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 w:rsidP="0067174D">
      <w:pPr>
        <w:pStyle w:val="a3"/>
        <w:ind w:right="1272"/>
        <w:jc w:val="both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 w:rsidP="0067174D">
      <w:pPr>
        <w:pStyle w:val="a3"/>
        <w:ind w:right="856" w:firstLine="360"/>
        <w:jc w:val="both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 w:rsidP="0067174D">
      <w:pPr>
        <w:pStyle w:val="a3"/>
        <w:ind w:right="1136" w:firstLine="360"/>
        <w:jc w:val="both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67174D">
      <w:pPr>
        <w:pStyle w:val="a3"/>
        <w:ind w:right="1736" w:firstLine="360"/>
        <w:jc w:val="both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 w:rsidP="0067174D">
      <w:pPr>
        <w:pStyle w:val="a3"/>
        <w:ind w:right="563" w:firstLine="360"/>
        <w:jc w:val="both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67174D">
      <w:pPr>
        <w:pStyle w:val="a3"/>
        <w:ind w:right="1054" w:firstLine="360"/>
        <w:jc w:val="both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 w:rsidP="0067174D">
      <w:pPr>
        <w:pStyle w:val="a3"/>
        <w:ind w:right="1172" w:firstLine="360"/>
        <w:jc w:val="both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 w:rsidP="0067174D">
      <w:pPr>
        <w:pStyle w:val="a3"/>
        <w:jc w:val="both"/>
      </w:pPr>
      <w:r>
        <w:t>менее двух лет);</w:t>
      </w:r>
    </w:p>
    <w:p w:rsidR="00975DFA" w:rsidRDefault="00D04EB5" w:rsidP="0067174D">
      <w:pPr>
        <w:pStyle w:val="a3"/>
        <w:ind w:right="1178" w:firstLine="360"/>
        <w:jc w:val="both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jc w:val="both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jc w:val="both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jc w:val="both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 w:rsidP="0067174D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jc w:val="both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676EE"/>
    <w:rsid w:val="000C6A64"/>
    <w:rsid w:val="0021655B"/>
    <w:rsid w:val="00317A69"/>
    <w:rsid w:val="005D6155"/>
    <w:rsid w:val="00644EE3"/>
    <w:rsid w:val="0066408C"/>
    <w:rsid w:val="0067174D"/>
    <w:rsid w:val="006D00CB"/>
    <w:rsid w:val="0073383F"/>
    <w:rsid w:val="008910C1"/>
    <w:rsid w:val="008D6F6A"/>
    <w:rsid w:val="008E7006"/>
    <w:rsid w:val="00965245"/>
    <w:rsid w:val="00975DFA"/>
    <w:rsid w:val="00994B4E"/>
    <w:rsid w:val="009A5FC1"/>
    <w:rsid w:val="009F2213"/>
    <w:rsid w:val="00AC00A3"/>
    <w:rsid w:val="00AE2F60"/>
    <w:rsid w:val="00C4002A"/>
    <w:rsid w:val="00C42A86"/>
    <w:rsid w:val="00C875E7"/>
    <w:rsid w:val="00D04EB5"/>
    <w:rsid w:val="00E32990"/>
    <w:rsid w:val="00EB1032"/>
    <w:rsid w:val="00F41AA5"/>
    <w:rsid w:val="00F7340D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A24C-2BA7-423F-B1D6-258DD5F6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Департамент казначейства по Алматинской области</vt:lpstr>
      <vt:lpstr>ГКП на ПХВ  «Областной врачебно-физкультурный диспансер» г.Талдыкорган ГУ«Управл</vt:lpstr>
      <vt:lpstr>    Требования</vt:lpstr>
    </vt:vector>
  </TitlesOfParts>
  <Company>Home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dcterms:created xsi:type="dcterms:W3CDTF">2021-10-25T09:19:00Z</dcterms:created>
  <dcterms:modified xsi:type="dcterms:W3CDTF">2021-10-25T09:19:00Z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